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2552" w14:textId="77777777" w:rsidR="000C1449" w:rsidRPr="000C1449" w:rsidRDefault="000C1449" w:rsidP="000C1449">
      <w:pPr>
        <w:rPr>
          <w:rFonts w:asciiTheme="minorHAnsi" w:hAnsiTheme="minorHAnsi" w:cstheme="minorHAnsi"/>
        </w:rPr>
      </w:pPr>
    </w:p>
    <w:p w14:paraId="00469CF3" w14:textId="77777777" w:rsidR="000C1449" w:rsidRPr="000C1449" w:rsidRDefault="000C1449" w:rsidP="000C1449">
      <w:pPr>
        <w:rPr>
          <w:rFonts w:asciiTheme="minorHAnsi" w:hAnsiTheme="minorHAnsi" w:cstheme="minorHAnsi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946"/>
        <w:gridCol w:w="1843"/>
      </w:tblGrid>
      <w:tr w:rsidR="000C1449" w:rsidRPr="000C1449" w14:paraId="02A10627" w14:textId="77777777" w:rsidTr="00F341F9">
        <w:trPr>
          <w:trHeight w:val="73"/>
        </w:trPr>
        <w:tc>
          <w:tcPr>
            <w:tcW w:w="9923" w:type="dxa"/>
            <w:gridSpan w:val="3"/>
          </w:tcPr>
          <w:p w14:paraId="2FFFC7CE" w14:textId="77777777" w:rsidR="000C1449" w:rsidRPr="000C1449" w:rsidRDefault="000C1449" w:rsidP="00BA6513">
            <w:pPr>
              <w:pStyle w:val="Overskrift"/>
              <w:snapToGrid w:val="0"/>
              <w:rPr>
                <w:rFonts w:asciiTheme="minorHAnsi" w:hAnsiTheme="minorHAnsi" w:cstheme="minorHAnsi"/>
              </w:rPr>
            </w:pPr>
            <w:bookmarkStart w:id="0" w:name="OverskriftT"/>
            <w:r w:rsidRPr="000C1449">
              <w:rPr>
                <w:rFonts w:asciiTheme="minorHAnsi" w:hAnsiTheme="minorHAnsi" w:cstheme="minorHAnsi"/>
              </w:rPr>
              <w:t>R</w:t>
            </w:r>
            <w:bookmarkEnd w:id="0"/>
            <w:r w:rsidRPr="000C1449">
              <w:rPr>
                <w:rFonts w:asciiTheme="minorHAnsi" w:hAnsiTheme="minorHAnsi" w:cstheme="minorHAnsi"/>
              </w:rPr>
              <w:t>ef</w:t>
            </w:r>
            <w:r w:rsidR="00BA6513">
              <w:rPr>
                <w:rFonts w:asciiTheme="minorHAnsi" w:hAnsiTheme="minorHAnsi" w:cstheme="minorHAnsi"/>
              </w:rPr>
              <w:t>erat fra styremøte i fORSKERFORBUNDET VED</w:t>
            </w:r>
            <w:r w:rsidRPr="000C1449">
              <w:rPr>
                <w:rFonts w:asciiTheme="minorHAnsi" w:hAnsiTheme="minorHAnsi" w:cstheme="minorHAnsi"/>
              </w:rPr>
              <w:t xml:space="preserve"> oslomet </w:t>
            </w:r>
          </w:p>
        </w:tc>
      </w:tr>
      <w:tr w:rsidR="000C1449" w:rsidRPr="000C1449" w14:paraId="736E4EC1" w14:textId="77777777" w:rsidTr="00F341F9">
        <w:trPr>
          <w:trHeight w:hRule="exact" w:val="61"/>
        </w:trPr>
        <w:tc>
          <w:tcPr>
            <w:tcW w:w="1134" w:type="dxa"/>
            <w:tcBorders>
              <w:top w:val="single" w:sz="4" w:space="0" w:color="000000" w:themeColor="text1"/>
            </w:tcBorders>
          </w:tcPr>
          <w:p w14:paraId="7675BFA3" w14:textId="77777777" w:rsidR="000C1449" w:rsidRPr="000C1449" w:rsidRDefault="000C1449" w:rsidP="00006F1D">
            <w:pPr>
              <w:pStyle w:val="Ledetekst"/>
              <w:snapToGrid w:val="0"/>
              <w:ind w:right="142"/>
              <w:rPr>
                <w:rFonts w:asciiTheme="minorHAnsi" w:hAnsiTheme="minorHAnsi" w:cstheme="minorHAns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</w:tcBorders>
          </w:tcPr>
          <w:p w14:paraId="1E45B646" w14:textId="77777777" w:rsidR="000C1449" w:rsidRPr="000C1449" w:rsidRDefault="000C1449" w:rsidP="00006F1D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C1449" w:rsidRPr="000C1449" w14:paraId="279965BA" w14:textId="77777777" w:rsidTr="00F341F9">
        <w:trPr>
          <w:trHeight w:val="73"/>
        </w:trPr>
        <w:tc>
          <w:tcPr>
            <w:tcW w:w="1134" w:type="dxa"/>
          </w:tcPr>
          <w:p w14:paraId="69D02C36" w14:textId="77777777" w:rsidR="000C1449" w:rsidRPr="000C1449" w:rsidRDefault="000C1449" w:rsidP="00006F1D">
            <w:pPr>
              <w:pStyle w:val="Ledetekst"/>
              <w:snapToGrid w:val="0"/>
              <w:spacing w:before="60"/>
              <w:ind w:right="142"/>
              <w:rPr>
                <w:rFonts w:asciiTheme="minorHAnsi" w:hAnsiTheme="minorHAnsi" w:cstheme="minorHAnsi"/>
                <w:sz w:val="20"/>
              </w:rPr>
            </w:pPr>
            <w:r w:rsidRPr="000C1449">
              <w:rPr>
                <w:rFonts w:asciiTheme="minorHAnsi" w:hAnsiTheme="minorHAnsi" w:cstheme="minorHAnsi"/>
                <w:sz w:val="20"/>
              </w:rPr>
              <w:t>Møteleder:</w:t>
            </w:r>
          </w:p>
        </w:tc>
        <w:tc>
          <w:tcPr>
            <w:tcW w:w="8789" w:type="dxa"/>
            <w:gridSpan w:val="2"/>
          </w:tcPr>
          <w:p w14:paraId="723CF53F" w14:textId="31EFE92A" w:rsidR="000C1449" w:rsidRPr="00BA6513" w:rsidRDefault="00515385" w:rsidP="00006F1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Arve Angen (Fellesadministrasjonen)</w:t>
            </w:r>
          </w:p>
        </w:tc>
      </w:tr>
      <w:tr w:rsidR="000C1449" w:rsidRPr="000C1449" w14:paraId="56A09060" w14:textId="77777777" w:rsidTr="00F341F9">
        <w:trPr>
          <w:trHeight w:hRule="exact" w:val="61"/>
        </w:trPr>
        <w:tc>
          <w:tcPr>
            <w:tcW w:w="1134" w:type="dxa"/>
          </w:tcPr>
          <w:p w14:paraId="42E06384" w14:textId="77777777" w:rsidR="000C1449" w:rsidRPr="00BA6513" w:rsidRDefault="000C1449" w:rsidP="00006F1D">
            <w:pPr>
              <w:pStyle w:val="Ledetekst"/>
              <w:snapToGrid w:val="0"/>
              <w:ind w:right="14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89" w:type="dxa"/>
            <w:gridSpan w:val="2"/>
          </w:tcPr>
          <w:p w14:paraId="35569BB7" w14:textId="77777777" w:rsidR="000C1449" w:rsidRPr="000C1449" w:rsidRDefault="000C1449" w:rsidP="00006F1D">
            <w:pPr>
              <w:snapToGrid w:val="0"/>
              <w:rPr>
                <w:rFonts w:asciiTheme="minorHAnsi" w:hAnsiTheme="minorHAnsi" w:cstheme="minorHAnsi"/>
                <w:lang w:val="en-GB"/>
              </w:rPr>
            </w:pPr>
            <w:r w:rsidRPr="000C1449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0C1449" w:rsidRPr="000C1449" w14:paraId="0CE188D3" w14:textId="77777777" w:rsidTr="00F341F9">
        <w:trPr>
          <w:trHeight w:val="73"/>
        </w:trPr>
        <w:tc>
          <w:tcPr>
            <w:tcW w:w="1134" w:type="dxa"/>
          </w:tcPr>
          <w:p w14:paraId="68CF84FF" w14:textId="77777777" w:rsidR="000C1449" w:rsidRPr="000C1449" w:rsidRDefault="000C1449" w:rsidP="00006F1D">
            <w:pPr>
              <w:pStyle w:val="Ledetekst"/>
              <w:snapToGrid w:val="0"/>
              <w:spacing w:before="60"/>
              <w:ind w:right="142"/>
              <w:rPr>
                <w:rFonts w:asciiTheme="minorHAnsi" w:hAnsiTheme="minorHAnsi" w:cstheme="minorHAnsi"/>
                <w:sz w:val="20"/>
              </w:rPr>
            </w:pPr>
            <w:r w:rsidRPr="000C1449">
              <w:rPr>
                <w:rFonts w:asciiTheme="minorHAnsi" w:hAnsiTheme="minorHAnsi" w:cstheme="minorHAnsi"/>
                <w:sz w:val="20"/>
              </w:rPr>
              <w:t>Møtetid:</w:t>
            </w:r>
          </w:p>
        </w:tc>
        <w:tc>
          <w:tcPr>
            <w:tcW w:w="8789" w:type="dxa"/>
            <w:gridSpan w:val="2"/>
          </w:tcPr>
          <w:p w14:paraId="7C2E0778" w14:textId="6F778C66" w:rsidR="000C1449" w:rsidRPr="00BA6513" w:rsidRDefault="00610D01" w:rsidP="00006F1D">
            <w:pPr>
              <w:pStyle w:val="Overskrift1"/>
              <w:numPr>
                <w:ilvl w:val="0"/>
                <w:numId w:val="0"/>
              </w:numPr>
              <w:snapToGrid w:val="0"/>
              <w:spacing w:after="0"/>
              <w:rPr>
                <w:rFonts w:asciiTheme="minorHAnsi" w:hAnsiTheme="minorHAnsi" w:cstheme="minorHAnsi"/>
                <w:b w:val="0"/>
                <w:bCs/>
                <w:caps w:val="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</w:rPr>
              <w:t>3. des</w:t>
            </w:r>
            <w:r w:rsidR="008B09EA">
              <w:rPr>
                <w:rFonts w:asciiTheme="minorHAnsi" w:hAnsiTheme="minorHAnsi" w:cstheme="minorHAnsi"/>
                <w:b w:val="0"/>
                <w:bCs/>
                <w:caps w:val="0"/>
              </w:rPr>
              <w:t>ember</w:t>
            </w:r>
            <w:r w:rsidR="00BA6513">
              <w:rPr>
                <w:rFonts w:asciiTheme="minorHAnsi" w:hAnsiTheme="minorHAnsi" w:cstheme="minorHAnsi"/>
                <w:b w:val="0"/>
                <w:bCs/>
                <w:caps w:val="0"/>
              </w:rPr>
              <w:t>, kl. 14.30-17.00</w:t>
            </w:r>
          </w:p>
        </w:tc>
      </w:tr>
      <w:tr w:rsidR="000C1449" w:rsidRPr="000C1449" w14:paraId="27A186D8" w14:textId="77777777" w:rsidTr="00F341F9">
        <w:trPr>
          <w:trHeight w:hRule="exact" w:val="61"/>
        </w:trPr>
        <w:tc>
          <w:tcPr>
            <w:tcW w:w="1134" w:type="dxa"/>
          </w:tcPr>
          <w:p w14:paraId="434AAE70" w14:textId="77777777" w:rsidR="000C1449" w:rsidRPr="000C1449" w:rsidRDefault="000C1449" w:rsidP="00006F1D">
            <w:pPr>
              <w:pStyle w:val="Ledetekst"/>
              <w:snapToGrid w:val="0"/>
              <w:spacing w:before="60"/>
              <w:ind w:right="14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89" w:type="dxa"/>
            <w:gridSpan w:val="2"/>
          </w:tcPr>
          <w:p w14:paraId="2312E9D6" w14:textId="77777777" w:rsidR="000C1449" w:rsidRPr="000C1449" w:rsidRDefault="000C1449" w:rsidP="00006F1D">
            <w:pPr>
              <w:tabs>
                <w:tab w:val="left" w:pos="3118"/>
                <w:tab w:val="left" w:pos="6237"/>
              </w:tabs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C1449" w:rsidRPr="000C1449" w14:paraId="4F57BC3A" w14:textId="77777777" w:rsidTr="00F341F9">
        <w:trPr>
          <w:trHeight w:hRule="exact" w:val="61"/>
        </w:trPr>
        <w:tc>
          <w:tcPr>
            <w:tcW w:w="1134" w:type="dxa"/>
            <w:tcBorders>
              <w:top w:val="single" w:sz="4" w:space="0" w:color="000000" w:themeColor="text1"/>
            </w:tcBorders>
          </w:tcPr>
          <w:p w14:paraId="7ABEC69C" w14:textId="77777777" w:rsidR="000C1449" w:rsidRPr="000C1449" w:rsidRDefault="000C1449" w:rsidP="00006F1D">
            <w:pPr>
              <w:pStyle w:val="Ledetekst"/>
              <w:snapToGrid w:val="0"/>
              <w:spacing w:before="60"/>
              <w:ind w:right="14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</w:tcBorders>
          </w:tcPr>
          <w:p w14:paraId="03D64D14" w14:textId="77777777" w:rsidR="000C1449" w:rsidRPr="000C1449" w:rsidRDefault="000C1449" w:rsidP="00006F1D">
            <w:pPr>
              <w:tabs>
                <w:tab w:val="left" w:pos="3118"/>
                <w:tab w:val="left" w:pos="6237"/>
              </w:tabs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C1449" w:rsidRPr="000C1449" w14:paraId="2C3EF2FF" w14:textId="77777777" w:rsidTr="00F341F9">
        <w:trPr>
          <w:trHeight w:val="73"/>
        </w:trPr>
        <w:tc>
          <w:tcPr>
            <w:tcW w:w="1134" w:type="dxa"/>
          </w:tcPr>
          <w:p w14:paraId="73DCCD3E" w14:textId="77777777" w:rsidR="000C1449" w:rsidRPr="000C1449" w:rsidRDefault="000C1449" w:rsidP="00006F1D">
            <w:pPr>
              <w:pStyle w:val="Ledetekst"/>
              <w:snapToGrid w:val="0"/>
              <w:spacing w:before="60"/>
              <w:ind w:right="142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0C1449">
              <w:rPr>
                <w:rFonts w:asciiTheme="minorHAnsi" w:hAnsiTheme="minorHAnsi" w:cstheme="minorHAnsi"/>
                <w:sz w:val="20"/>
              </w:rPr>
              <w:t>Tilstede</w:t>
            </w:r>
            <w:proofErr w:type="gramEnd"/>
            <w:r w:rsidRPr="000C1449"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  <w:tc>
          <w:tcPr>
            <w:tcW w:w="8789" w:type="dxa"/>
            <w:gridSpan w:val="2"/>
          </w:tcPr>
          <w:p w14:paraId="78BAAAFF" w14:textId="4970C4F7" w:rsidR="000C1449" w:rsidRPr="00BA6513" w:rsidRDefault="00BA6513" w:rsidP="00E76073">
            <w:pPr>
              <w:tabs>
                <w:tab w:val="left" w:pos="3118"/>
                <w:tab w:val="left" w:pos="6237"/>
              </w:tabs>
              <w:snapToGrid w:val="0"/>
              <w:rPr>
                <w:rFonts w:asciiTheme="minorHAnsi" w:hAnsiTheme="minorHAnsi" w:cstheme="minorHAnsi"/>
              </w:rPr>
            </w:pPr>
            <w:r w:rsidRPr="00BA6513">
              <w:rPr>
                <w:rFonts w:asciiTheme="minorHAnsi" w:hAnsiTheme="minorHAnsi" w:cstheme="minorHAnsi"/>
              </w:rPr>
              <w:t>Erik Dahlgren (Fellesadministrasjonen), Silje Skuland (SVA), Bjørn</w:t>
            </w:r>
            <w:r w:rsidR="00DC1B0B">
              <w:rPr>
                <w:rFonts w:asciiTheme="minorHAnsi" w:hAnsiTheme="minorHAnsi" w:cstheme="minorHAnsi"/>
              </w:rPr>
              <w:t xml:space="preserve"> Ervik (Fellesadministrasjonen), Audun Sanderud (Fakultet for Helsefag)</w:t>
            </w:r>
            <w:r w:rsidRPr="00BA651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1449" w:rsidRPr="000C1449" w14:paraId="0BEEC9BE" w14:textId="77777777" w:rsidTr="00F341F9">
        <w:trPr>
          <w:trHeight w:val="65"/>
        </w:trPr>
        <w:tc>
          <w:tcPr>
            <w:tcW w:w="1134" w:type="dxa"/>
          </w:tcPr>
          <w:p w14:paraId="05FCEBF2" w14:textId="77777777" w:rsidR="000C1449" w:rsidRDefault="000C1449" w:rsidP="00995E8B">
            <w:pPr>
              <w:pStyle w:val="Ledetekst"/>
              <w:snapToGrid w:val="0"/>
              <w:ind w:right="142"/>
              <w:rPr>
                <w:rFonts w:asciiTheme="minorHAnsi" w:hAnsiTheme="minorHAnsi" w:cstheme="minorHAnsi"/>
                <w:sz w:val="20"/>
              </w:rPr>
            </w:pPr>
            <w:r w:rsidRPr="000C1449">
              <w:rPr>
                <w:rFonts w:asciiTheme="minorHAnsi" w:hAnsiTheme="minorHAnsi" w:cstheme="minorHAnsi"/>
                <w:sz w:val="20"/>
              </w:rPr>
              <w:t xml:space="preserve">Referent:  </w:t>
            </w:r>
          </w:p>
          <w:p w14:paraId="52F44515" w14:textId="77777777" w:rsidR="00BA6513" w:rsidRPr="000C1449" w:rsidRDefault="00BA6513" w:rsidP="00995E8B">
            <w:pPr>
              <w:pStyle w:val="Ledetekst"/>
              <w:snapToGrid w:val="0"/>
              <w:ind w:right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Forfall:</w:t>
            </w:r>
          </w:p>
        </w:tc>
        <w:tc>
          <w:tcPr>
            <w:tcW w:w="8789" w:type="dxa"/>
            <w:gridSpan w:val="2"/>
          </w:tcPr>
          <w:p w14:paraId="000B09E1" w14:textId="405894B2" w:rsidR="000C1449" w:rsidRDefault="00BA6513" w:rsidP="00995E8B">
            <w:pPr>
              <w:tabs>
                <w:tab w:val="left" w:pos="3118"/>
                <w:tab w:val="left" w:pos="6237"/>
              </w:tabs>
              <w:snapToGrid w:val="0"/>
              <w:rPr>
                <w:rFonts w:asciiTheme="minorHAnsi" w:hAnsiTheme="minorHAnsi" w:cstheme="minorHAnsi"/>
              </w:rPr>
            </w:pPr>
            <w:r w:rsidRPr="00BA6513">
              <w:rPr>
                <w:rFonts w:asciiTheme="minorHAnsi" w:hAnsiTheme="minorHAnsi" w:cstheme="minorHAnsi"/>
              </w:rPr>
              <w:t xml:space="preserve">Arve Angen </w:t>
            </w:r>
          </w:p>
          <w:p w14:paraId="4286A8A5" w14:textId="0484BD9F" w:rsidR="00BA6513" w:rsidRDefault="00515385" w:rsidP="00995E8B">
            <w:pPr>
              <w:tabs>
                <w:tab w:val="left" w:pos="3118"/>
                <w:tab w:val="left" w:pos="6237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Inger-Lise Neslein</w:t>
            </w:r>
            <w:r w:rsidR="00772156">
              <w:rPr>
                <w:rFonts w:asciiTheme="minorHAnsi" w:hAnsiTheme="minorHAnsi" w:cstheme="minorHAnsi"/>
              </w:rPr>
              <w:t xml:space="preserve"> (Fakultet for Helsefag)</w:t>
            </w:r>
            <w:r w:rsidRPr="00BA6513">
              <w:rPr>
                <w:rFonts w:asciiTheme="minorHAnsi" w:hAnsiTheme="minorHAnsi" w:cstheme="minorHAnsi"/>
              </w:rPr>
              <w:t>, Anne-Catrine Wolden (Fakultet for lærerutdanning og internasjonale studier)</w:t>
            </w:r>
            <w:r w:rsidR="00DC1B0B">
              <w:rPr>
                <w:rFonts w:asciiTheme="minorHAnsi" w:hAnsiTheme="minorHAnsi" w:cstheme="minorHAnsi"/>
              </w:rPr>
              <w:t>,</w:t>
            </w:r>
            <w:r w:rsidR="00DC1B0B" w:rsidRPr="00BA6513">
              <w:rPr>
                <w:rFonts w:asciiTheme="minorHAnsi" w:hAnsiTheme="minorHAnsi" w:cstheme="minorHAnsi"/>
              </w:rPr>
              <w:t xml:space="preserve"> Ismail Hassan (Fakultet for </w:t>
            </w:r>
            <w:r w:rsidR="00DC1B0B">
              <w:rPr>
                <w:rFonts w:asciiTheme="minorHAnsi" w:hAnsiTheme="minorHAnsi" w:cstheme="minorHAnsi"/>
              </w:rPr>
              <w:t>teknologi, kunst og design)</w:t>
            </w:r>
            <w:r w:rsidR="00E7607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76073" w:rsidRPr="00BA6513">
              <w:rPr>
                <w:rFonts w:asciiTheme="minorHAnsi" w:hAnsiTheme="minorHAnsi" w:cstheme="minorHAnsi"/>
              </w:rPr>
              <w:t>Bennedichte</w:t>
            </w:r>
            <w:proofErr w:type="spellEnd"/>
            <w:r w:rsidR="00E76073" w:rsidRPr="00BA6513">
              <w:rPr>
                <w:rFonts w:asciiTheme="minorHAnsi" w:hAnsiTheme="minorHAnsi" w:cstheme="minorHAnsi"/>
              </w:rPr>
              <w:t xml:space="preserve"> C.R. Olsen</w:t>
            </w:r>
            <w:r w:rsidR="00E76073">
              <w:rPr>
                <w:rFonts w:asciiTheme="minorHAnsi" w:hAnsiTheme="minorHAnsi" w:cstheme="minorHAnsi"/>
              </w:rPr>
              <w:t xml:space="preserve"> (Fakultet for samfunnsvitenskap)</w:t>
            </w:r>
          </w:p>
          <w:p w14:paraId="4300ACB7" w14:textId="77777777" w:rsidR="00BA6513" w:rsidRPr="00BA6513" w:rsidRDefault="00BA6513" w:rsidP="00995E8B">
            <w:pPr>
              <w:tabs>
                <w:tab w:val="left" w:pos="3118"/>
                <w:tab w:val="left" w:pos="6237"/>
              </w:tabs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C1449" w:rsidRPr="000C1449" w14:paraId="61C01B46" w14:textId="77777777" w:rsidTr="00F341F9">
        <w:trPr>
          <w:trHeight w:hRule="exact" w:val="61"/>
        </w:trPr>
        <w:tc>
          <w:tcPr>
            <w:tcW w:w="1134" w:type="dxa"/>
          </w:tcPr>
          <w:p w14:paraId="62BE28A8" w14:textId="77777777" w:rsidR="000C1449" w:rsidRPr="000C1449" w:rsidRDefault="000C1449" w:rsidP="00006F1D">
            <w:pPr>
              <w:pStyle w:val="Ledetekst"/>
              <w:snapToGrid w:val="0"/>
              <w:spacing w:before="180"/>
              <w:ind w:right="142"/>
              <w:rPr>
                <w:rFonts w:asciiTheme="minorHAnsi" w:hAnsiTheme="minorHAnsi" w:cstheme="minorHAnsi"/>
              </w:rPr>
            </w:pPr>
          </w:p>
        </w:tc>
        <w:tc>
          <w:tcPr>
            <w:tcW w:w="8789" w:type="dxa"/>
            <w:gridSpan w:val="2"/>
          </w:tcPr>
          <w:p w14:paraId="342A9C6F" w14:textId="77777777" w:rsidR="000C1449" w:rsidRPr="000C1449" w:rsidRDefault="000C1449" w:rsidP="00006F1D">
            <w:pPr>
              <w:tabs>
                <w:tab w:val="left" w:pos="3118"/>
                <w:tab w:val="left" w:pos="6237"/>
              </w:tabs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0C1449" w:rsidRPr="000C1449" w14:paraId="4B9707FB" w14:textId="77777777" w:rsidTr="00F341F9">
        <w:trPr>
          <w:trHeight w:val="73"/>
        </w:trPr>
        <w:tc>
          <w:tcPr>
            <w:tcW w:w="1134" w:type="dxa"/>
            <w:tcBorders>
              <w:top w:val="single" w:sz="4" w:space="0" w:color="000000" w:themeColor="text1"/>
            </w:tcBorders>
          </w:tcPr>
          <w:p w14:paraId="21E33B2D" w14:textId="77777777" w:rsidR="000C1449" w:rsidRPr="000C1449" w:rsidRDefault="000C1449" w:rsidP="00006F1D">
            <w:pPr>
              <w:pStyle w:val="Ledetekst"/>
              <w:snapToGrid w:val="0"/>
              <w:spacing w:before="240"/>
              <w:ind w:righ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144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Sak </w:t>
            </w:r>
            <w:proofErr w:type="spellStart"/>
            <w:r w:rsidRPr="000C1449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  <w:proofErr w:type="spellEnd"/>
            <w:r w:rsidRPr="000C144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 w:themeColor="text1"/>
            </w:tcBorders>
          </w:tcPr>
          <w:p w14:paraId="2561F2A9" w14:textId="77777777" w:rsidR="000C1449" w:rsidRPr="000C1449" w:rsidRDefault="000C1449" w:rsidP="00006F1D">
            <w:pPr>
              <w:pStyle w:val="Ledetekst"/>
              <w:snapToGrid w:val="0"/>
              <w:spacing w:before="240"/>
              <w:ind w:righ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1449">
              <w:rPr>
                <w:rFonts w:asciiTheme="minorHAnsi" w:hAnsiTheme="minorHAnsi" w:cstheme="minorHAnsi"/>
                <w:b/>
                <w:sz w:val="24"/>
                <w:szCs w:val="24"/>
              </w:rPr>
              <w:t>Sak: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9A6F18C" w14:textId="77777777" w:rsidR="000C1449" w:rsidRPr="000C1449" w:rsidRDefault="000C1449" w:rsidP="00006F1D">
            <w:pPr>
              <w:pStyle w:val="Ledetekst"/>
              <w:snapToGrid w:val="0"/>
              <w:spacing w:before="240"/>
              <w:ind w:righ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1449">
              <w:rPr>
                <w:rFonts w:asciiTheme="minorHAnsi" w:hAnsiTheme="minorHAnsi" w:cstheme="minorHAnsi"/>
                <w:b/>
                <w:sz w:val="24"/>
                <w:szCs w:val="24"/>
              </w:rPr>
              <w:t>Oppfølging,</w:t>
            </w:r>
          </w:p>
          <w:p w14:paraId="548D4B85" w14:textId="77777777" w:rsidR="000C1449" w:rsidRPr="000C1449" w:rsidRDefault="000C1449" w:rsidP="000C1449">
            <w:pPr>
              <w:pStyle w:val="Ledetekst"/>
              <w:snapToGrid w:val="0"/>
              <w:ind w:righ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1449">
              <w:rPr>
                <w:rFonts w:asciiTheme="minorHAnsi" w:hAnsiTheme="minorHAnsi" w:cstheme="minorHAnsi"/>
                <w:b/>
                <w:sz w:val="24"/>
                <w:szCs w:val="24"/>
              </w:rPr>
              <w:t>ansvar, frist</w:t>
            </w:r>
          </w:p>
        </w:tc>
      </w:tr>
      <w:tr w:rsidR="000C1449" w:rsidRPr="000C1449" w14:paraId="250F7CDA" w14:textId="77777777" w:rsidTr="00F341F9">
        <w:trPr>
          <w:trHeight w:val="424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19F9C7" w14:textId="77777777" w:rsidR="000C1449" w:rsidRPr="000C1449" w:rsidRDefault="000C1449" w:rsidP="00006F1D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C1449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904015" w14:textId="6D7AE614" w:rsidR="00BA6513" w:rsidRPr="00A0681F" w:rsidRDefault="008B09EA" w:rsidP="00BA6513">
            <w:pPr>
              <w:rPr>
                <w:rFonts w:ascii="Calibri" w:hAnsi="Calibri" w:cs="Calibri"/>
                <w:b/>
              </w:rPr>
            </w:pPr>
            <w:r w:rsidRPr="00A0681F">
              <w:rPr>
                <w:rFonts w:ascii="Calibri" w:hAnsi="Calibri" w:cs="Calibri"/>
                <w:b/>
              </w:rPr>
              <w:t>Godkjenning av innkalling</w:t>
            </w:r>
          </w:p>
          <w:p w14:paraId="1C6B7F6A" w14:textId="3ECEF8C3" w:rsidR="000C1449" w:rsidRPr="00A0681F" w:rsidRDefault="00BA6513" w:rsidP="001A7BDF">
            <w:pPr>
              <w:rPr>
                <w:rFonts w:ascii="Calibri" w:hAnsi="Calibri" w:cs="Calibri"/>
              </w:rPr>
            </w:pPr>
            <w:r w:rsidRPr="00A0681F">
              <w:rPr>
                <w:rFonts w:ascii="Calibri" w:hAnsi="Calibri" w:cs="Calibri"/>
              </w:rPr>
              <w:t>Innkalling</w:t>
            </w:r>
            <w:r w:rsidR="00973BC8" w:rsidRPr="00A0681F">
              <w:rPr>
                <w:rFonts w:ascii="Calibri" w:hAnsi="Calibri" w:cs="Calibri"/>
              </w:rPr>
              <w:t>en</w:t>
            </w:r>
            <w:r w:rsidRPr="00A0681F">
              <w:rPr>
                <w:rFonts w:ascii="Calibri" w:hAnsi="Calibri" w:cs="Calibri"/>
              </w:rPr>
              <w:t xml:space="preserve"> ble godkjent.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D501" w14:textId="24060987" w:rsidR="000C1449" w:rsidRPr="000C1449" w:rsidRDefault="000C1449" w:rsidP="000C144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0C1449" w:rsidRPr="000C1449" w14:paraId="6BB60186" w14:textId="77777777" w:rsidTr="00F341F9">
        <w:trPr>
          <w:trHeight w:val="3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3589D7" w14:textId="77777777" w:rsidR="000C1449" w:rsidRPr="000C1449" w:rsidRDefault="000C1449" w:rsidP="00006F1D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C1449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604AE3" w14:textId="736B212D" w:rsidR="000C1449" w:rsidRDefault="00515385" w:rsidP="001A7BD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IDF-saker</w:t>
            </w:r>
          </w:p>
          <w:p w14:paraId="3EB2764E" w14:textId="08CFBC5A" w:rsidR="00392F94" w:rsidRDefault="00392F94" w:rsidP="001A7B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Forhandlingssaker</w:t>
            </w:r>
          </w:p>
          <w:p w14:paraId="6FE49FD3" w14:textId="4C6B95C0" w:rsidR="00E76073" w:rsidRDefault="00392F94" w:rsidP="001A7B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115/19 - </w:t>
            </w:r>
            <w:r w:rsidR="00E76073">
              <w:rPr>
                <w:rFonts w:ascii="Calibri" w:hAnsi="Calibri" w:cs="Calibri"/>
              </w:rPr>
              <w:t>Langtidsplan- og budsjett</w:t>
            </w:r>
            <w:r>
              <w:rPr>
                <w:rFonts w:ascii="Calibri" w:hAnsi="Calibri" w:cs="Calibri"/>
              </w:rPr>
              <w:t xml:space="preserve"> 2020-22</w:t>
            </w:r>
          </w:p>
          <w:p w14:paraId="3C553531" w14:textId="1292BB2E" w:rsidR="00392F94" w:rsidRDefault="00392F94" w:rsidP="001A7B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Forslaget er at universitetet vedtar forslaget til langtidsbudsjett.</w:t>
            </w:r>
          </w:p>
          <w:p w14:paraId="74E10833" w14:textId="77777777" w:rsidR="004614C9" w:rsidRDefault="00E76073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må følge med på hvilke sparetiltak</w:t>
            </w:r>
            <w:r w:rsidR="005A6B63">
              <w:rPr>
                <w:rFonts w:ascii="Calibri" w:hAnsi="Calibri" w:cs="Calibri"/>
              </w:rPr>
              <w:t xml:space="preserve"> som skal iverksettes. Vi må også følge med på hvor mye som brukes på </w:t>
            </w:r>
            <w:r>
              <w:rPr>
                <w:rFonts w:ascii="Calibri" w:hAnsi="Calibri" w:cs="Calibri"/>
              </w:rPr>
              <w:t>eksterne konsulenter</w:t>
            </w:r>
            <w:r w:rsidR="005A6B63">
              <w:rPr>
                <w:rFonts w:ascii="Calibri" w:hAnsi="Calibri" w:cs="Calibri"/>
              </w:rPr>
              <w:t xml:space="preserve">. </w:t>
            </w:r>
          </w:p>
          <w:p w14:paraId="4EAE163A" w14:textId="1FCC1F7F" w:rsidR="006A0D27" w:rsidRDefault="005A6B63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 står at det er kuttet 12 stillinger i Fellesadministrasjonene. Dette stemmer nok ikke, og hvordan lønnes disse da når lønnsmidlene er kuttet</w:t>
            </w:r>
            <w:r w:rsidR="00A96A1A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Er det f.eks. prosjektmidler som lønner faste ansatte? </w:t>
            </w:r>
          </w:p>
          <w:p w14:paraId="1D9C0B97" w14:textId="6DD8A648" w:rsidR="00A96A1A" w:rsidRDefault="005A6B63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Økonomidirektøren vil orientere tjenestemannsorganisasjonene om budsjettet på et eget møte.</w:t>
            </w:r>
          </w:p>
          <w:p w14:paraId="2B701B5B" w14:textId="77777777" w:rsidR="005A6B63" w:rsidRDefault="005A6B63" w:rsidP="00004518">
            <w:pPr>
              <w:rPr>
                <w:rFonts w:ascii="Calibri" w:hAnsi="Calibri" w:cs="Calibri"/>
              </w:rPr>
            </w:pPr>
          </w:p>
          <w:p w14:paraId="01A85CEA" w14:textId="00D4E332" w:rsidR="00A96A1A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116/19-</w:t>
            </w:r>
            <w:r w:rsidR="00A96A1A">
              <w:rPr>
                <w:rFonts w:ascii="Calibri" w:hAnsi="Calibri" w:cs="Calibri"/>
              </w:rPr>
              <w:t>Kallelse til bistillinger</w:t>
            </w:r>
            <w:r>
              <w:rPr>
                <w:rFonts w:ascii="Calibri" w:hAnsi="Calibri" w:cs="Calibri"/>
              </w:rPr>
              <w:t>-delegasjon fra universitetsstyret til ansettelsesutvalgene.</w:t>
            </w:r>
          </w:p>
          <w:p w14:paraId="1DC10CCF" w14:textId="4FBACD87" w:rsidR="00392F94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Forslaget til vedtak er at universitetsstyret delegerer myndighet til å foreta ansettelse uten foregående utlysning i bistilling inntil 20% til det ansettelsesutvalg som har myndighet.</w:t>
            </w:r>
          </w:p>
          <w:p w14:paraId="27295DCE" w14:textId="77777777" w:rsidR="005A6B63" w:rsidRDefault="005A6B63" w:rsidP="00004518">
            <w:pPr>
              <w:rPr>
                <w:rFonts w:ascii="Calibri" w:hAnsi="Calibri" w:cs="Calibri"/>
              </w:rPr>
            </w:pPr>
          </w:p>
          <w:p w14:paraId="2E266F36" w14:textId="290E7B8B" w:rsidR="00A96A1A" w:rsidRDefault="00A96A1A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Ismail</w:t>
            </w:r>
            <w:r w:rsidR="005A6B63">
              <w:rPr>
                <w:rFonts w:ascii="Calibri" w:hAnsi="Calibri" w:cs="Calibri"/>
              </w:rPr>
              <w:t xml:space="preserve"> har sendt inn </w:t>
            </w:r>
            <w:r w:rsidR="00AC7BBB">
              <w:rPr>
                <w:rFonts w:ascii="Calibri" w:hAnsi="Calibri" w:cs="Calibri"/>
              </w:rPr>
              <w:t>spørsmål</w:t>
            </w:r>
            <w:r w:rsidR="005A6B63">
              <w:rPr>
                <w:rFonts w:ascii="Calibri" w:hAnsi="Calibri" w:cs="Calibri"/>
              </w:rPr>
              <w:t xml:space="preserve"> til denne saken på </w:t>
            </w:r>
            <w:proofErr w:type="gramStart"/>
            <w:r w:rsidR="005A6B63">
              <w:rPr>
                <w:rFonts w:ascii="Calibri" w:hAnsi="Calibri" w:cs="Calibri"/>
              </w:rPr>
              <w:t>mail</w:t>
            </w:r>
            <w:proofErr w:type="gramEnd"/>
            <w:r w:rsidR="00AC7BBB">
              <w:rPr>
                <w:rFonts w:ascii="Calibri" w:hAnsi="Calibri" w:cs="Calibri"/>
              </w:rPr>
              <w:t>: Hvilke kriterier har universitetsstyret brukt for slike stillinger</w:t>
            </w:r>
            <w:r w:rsidR="004614C9">
              <w:rPr>
                <w:rFonts w:ascii="Calibri" w:hAnsi="Calibri" w:cs="Calibri"/>
              </w:rPr>
              <w:t>,</w:t>
            </w:r>
            <w:r w:rsidR="00AC7BBB">
              <w:rPr>
                <w:rFonts w:ascii="Calibri" w:hAnsi="Calibri" w:cs="Calibri"/>
              </w:rPr>
              <w:t xml:space="preserve"> og om ansettelsesutvalget </w:t>
            </w:r>
            <w:r w:rsidR="004614C9">
              <w:rPr>
                <w:rFonts w:ascii="Calibri" w:hAnsi="Calibri" w:cs="Calibri"/>
              </w:rPr>
              <w:t>vil benytte de samme kriteriene?</w:t>
            </w:r>
            <w:r w:rsidR="00AC7BBB">
              <w:rPr>
                <w:rFonts w:ascii="Calibri" w:hAnsi="Calibri" w:cs="Calibri"/>
              </w:rPr>
              <w:t xml:space="preserve"> Hvordan kvalitetssikre kompetansen til en kandidat? Vil det bli en sakkyndig </w:t>
            </w:r>
            <w:proofErr w:type="spellStart"/>
            <w:r w:rsidR="00AC7BBB">
              <w:rPr>
                <w:rFonts w:ascii="Calibri" w:hAnsi="Calibri" w:cs="Calibri"/>
              </w:rPr>
              <w:t>komitè</w:t>
            </w:r>
            <w:proofErr w:type="spellEnd"/>
            <w:r w:rsidR="00AC7BBB">
              <w:rPr>
                <w:rFonts w:ascii="Calibri" w:hAnsi="Calibri" w:cs="Calibri"/>
              </w:rPr>
              <w:t xml:space="preserve"> som vurderer vedkommen</w:t>
            </w:r>
            <w:r w:rsidR="004614C9">
              <w:rPr>
                <w:rFonts w:ascii="Calibri" w:hAnsi="Calibri" w:cs="Calibri"/>
              </w:rPr>
              <w:t>d</w:t>
            </w:r>
            <w:r w:rsidR="00AC7BBB">
              <w:rPr>
                <w:rFonts w:ascii="Calibri" w:hAnsi="Calibri" w:cs="Calibri"/>
              </w:rPr>
              <w:t>e?</w:t>
            </w:r>
          </w:p>
          <w:p w14:paraId="7A1199E5" w14:textId="2297D5A3" w:rsidR="00A96A1A" w:rsidRDefault="00AC7BBB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Styret mener det også kan </w:t>
            </w:r>
            <w:r w:rsidR="00A96A1A">
              <w:rPr>
                <w:rFonts w:ascii="Calibri" w:hAnsi="Calibri" w:cs="Calibri"/>
              </w:rPr>
              <w:t xml:space="preserve">være en fordel </w:t>
            </w:r>
            <w:r w:rsidR="00473EE2">
              <w:rPr>
                <w:rFonts w:ascii="Calibri" w:hAnsi="Calibri" w:cs="Calibri"/>
              </w:rPr>
              <w:t>at avgjørelsen tas lokalt i anse</w:t>
            </w:r>
            <w:r w:rsidR="00A96A1A">
              <w:rPr>
                <w:rFonts w:ascii="Calibri" w:hAnsi="Calibri" w:cs="Calibri"/>
              </w:rPr>
              <w:t>ttelsesutvalget</w:t>
            </w:r>
            <w:r>
              <w:rPr>
                <w:rFonts w:ascii="Calibri" w:hAnsi="Calibri" w:cs="Calibri"/>
              </w:rPr>
              <w:t>.</w:t>
            </w:r>
          </w:p>
          <w:p w14:paraId="5EF03472" w14:textId="77777777" w:rsidR="00392F94" w:rsidRDefault="00392F94" w:rsidP="00004518">
            <w:pPr>
              <w:rPr>
                <w:rFonts w:ascii="Calibri" w:hAnsi="Calibri" w:cs="Calibri"/>
              </w:rPr>
            </w:pPr>
          </w:p>
          <w:p w14:paraId="634102CF" w14:textId="4C3076CF" w:rsidR="00392F94" w:rsidRDefault="00235FD7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117/19-Etablering av masterstu</w:t>
            </w:r>
            <w:r w:rsidR="00392F94">
              <w:rPr>
                <w:rFonts w:ascii="Calibri" w:hAnsi="Calibri" w:cs="Calibri"/>
              </w:rPr>
              <w:t xml:space="preserve">dium i medieutvikling ved </w:t>
            </w:r>
            <w:proofErr w:type="spellStart"/>
            <w:r w:rsidR="00392F94">
              <w:rPr>
                <w:rFonts w:ascii="Calibri" w:hAnsi="Calibri" w:cs="Calibri"/>
              </w:rPr>
              <w:t>Fak</w:t>
            </w:r>
            <w:proofErr w:type="spellEnd"/>
            <w:r w:rsidR="00392F94">
              <w:rPr>
                <w:rFonts w:ascii="Calibri" w:hAnsi="Calibri" w:cs="Calibri"/>
              </w:rPr>
              <w:t>. SAM</w:t>
            </w:r>
          </w:p>
          <w:p w14:paraId="6F248AF6" w14:textId="601E1ACF" w:rsidR="00473EE2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Dette var greit for styret.</w:t>
            </w:r>
          </w:p>
          <w:p w14:paraId="7DF76BEF" w14:textId="48ECED39" w:rsidR="00392F94" w:rsidRDefault="00392F94" w:rsidP="00004518">
            <w:pPr>
              <w:rPr>
                <w:rFonts w:ascii="Calibri" w:hAnsi="Calibri" w:cs="Calibri"/>
              </w:rPr>
            </w:pPr>
          </w:p>
          <w:p w14:paraId="6039E47B" w14:textId="30685293" w:rsidR="00392F94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18/19 – Etablering av bachelorstudium i yrkesfaglærerutdanning ved </w:t>
            </w:r>
            <w:proofErr w:type="spellStart"/>
            <w:r>
              <w:rPr>
                <w:rFonts w:ascii="Calibri" w:hAnsi="Calibri" w:cs="Calibri"/>
              </w:rPr>
              <w:t>Fak</w:t>
            </w:r>
            <w:proofErr w:type="spellEnd"/>
            <w:r>
              <w:rPr>
                <w:rFonts w:ascii="Calibri" w:hAnsi="Calibri" w:cs="Calibri"/>
              </w:rPr>
              <w:t>. LUI.</w:t>
            </w:r>
          </w:p>
          <w:p w14:paraId="2D3495AA" w14:textId="13312209" w:rsidR="00392F94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Dette var greit for styret.</w:t>
            </w:r>
          </w:p>
          <w:p w14:paraId="614E5631" w14:textId="77777777" w:rsidR="00392F94" w:rsidRDefault="00392F94" w:rsidP="00004518">
            <w:pPr>
              <w:rPr>
                <w:rFonts w:ascii="Calibri" w:hAnsi="Calibri" w:cs="Calibri"/>
              </w:rPr>
            </w:pPr>
          </w:p>
          <w:p w14:paraId="64556D61" w14:textId="4F674469" w:rsidR="00392F94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Drøftingssaker</w:t>
            </w:r>
          </w:p>
          <w:p w14:paraId="47B855BF" w14:textId="5EF37967" w:rsidR="00392F94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119/19 - Faktorer i arbeidsplaner</w:t>
            </w:r>
          </w:p>
          <w:p w14:paraId="3D853EDB" w14:textId="2AAEF17F" w:rsidR="00392F94" w:rsidRDefault="00392F94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Forslaget til vedtak er tjenestemannsorganisasjonene stiller seg bak forslaget om hva som skal drøftes lokalt og sentralt og </w:t>
            </w:r>
            <w:r w:rsidR="00C206D1">
              <w:rPr>
                <w:rFonts w:ascii="Calibri" w:hAnsi="Calibri" w:cs="Calibri"/>
              </w:rPr>
              <w:t>at de stiller seg bak forslaget om faktorer i arbeidsplanen.</w:t>
            </w:r>
          </w:p>
          <w:p w14:paraId="139278F7" w14:textId="23A12094" w:rsidR="00473EE2" w:rsidRDefault="00A04602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Rektor har fastsatt nye retningslinjer for utarbeidelse av arbeidsplaner, og de vil gjelde for studieåret 2020-21.</w:t>
            </w:r>
          </w:p>
          <w:p w14:paraId="383B7CA3" w14:textId="7AEB64DF" w:rsidR="00947818" w:rsidRDefault="00947818" w:rsidP="0000451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Bennedichte</w:t>
            </w:r>
            <w:proofErr w:type="spellEnd"/>
            <w:r w:rsidR="00AC7BBB">
              <w:rPr>
                <w:rFonts w:ascii="Calibri" w:hAnsi="Calibri" w:cs="Calibri"/>
              </w:rPr>
              <w:t xml:space="preserve"> har sendt styret </w:t>
            </w:r>
            <w:proofErr w:type="gramStart"/>
            <w:r w:rsidR="00AC7BBB">
              <w:rPr>
                <w:rFonts w:ascii="Calibri" w:hAnsi="Calibri" w:cs="Calibri"/>
              </w:rPr>
              <w:t>mail</w:t>
            </w:r>
            <w:proofErr w:type="gramEnd"/>
            <w:r w:rsidR="00AC7BBB">
              <w:rPr>
                <w:rFonts w:ascii="Calibri" w:hAnsi="Calibri" w:cs="Calibri"/>
              </w:rPr>
              <w:t xml:space="preserve"> om saken. Hun har fått noen reaksjoner fra medlemmer i sin klubb, hvor de fleste tilbakemeldingene er av typen «dette går ikke, </w:t>
            </w:r>
            <w:r w:rsidR="00D35D42">
              <w:rPr>
                <w:rFonts w:ascii="Calibri" w:hAnsi="Calibri" w:cs="Calibri"/>
              </w:rPr>
              <w:t xml:space="preserve">det blir </w:t>
            </w:r>
            <w:r w:rsidR="00AC7BBB">
              <w:rPr>
                <w:rFonts w:ascii="Calibri" w:hAnsi="Calibri" w:cs="Calibri"/>
              </w:rPr>
              <w:t>enda mer å gjøre». Undervisningsbyrden vil bli større som en følge av at faktorene endres.</w:t>
            </w:r>
          </w:p>
          <w:p w14:paraId="69721111" w14:textId="77777777" w:rsidR="00AC7BBB" w:rsidRDefault="00AC7BBB" w:rsidP="00004518">
            <w:pPr>
              <w:rPr>
                <w:rFonts w:ascii="Calibri" w:hAnsi="Calibri" w:cs="Calibri"/>
              </w:rPr>
            </w:pPr>
          </w:p>
          <w:p w14:paraId="025F0CBA" w14:textId="340BFCFF" w:rsidR="00853B78" w:rsidRDefault="00AC7BBB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Styret ønsker at det gjøres </w:t>
            </w:r>
            <w:r w:rsidR="00853B78">
              <w:rPr>
                <w:rFonts w:ascii="Calibri" w:hAnsi="Calibri" w:cs="Calibri"/>
              </w:rPr>
              <w:t xml:space="preserve">en evaluering </w:t>
            </w:r>
            <w:r>
              <w:rPr>
                <w:rFonts w:ascii="Calibri" w:hAnsi="Calibri" w:cs="Calibri"/>
              </w:rPr>
              <w:t xml:space="preserve">av de nye retningslinjene </w:t>
            </w:r>
            <w:r w:rsidR="00853B78">
              <w:rPr>
                <w:rFonts w:ascii="Calibri" w:hAnsi="Calibri" w:cs="Calibri"/>
              </w:rPr>
              <w:t>om et år</w:t>
            </w:r>
            <w:r>
              <w:rPr>
                <w:rFonts w:ascii="Calibri" w:hAnsi="Calibri" w:cs="Calibri"/>
              </w:rPr>
              <w:t xml:space="preserve">s tid. </w:t>
            </w:r>
          </w:p>
          <w:p w14:paraId="5246DD75" w14:textId="2D1EA67F" w:rsidR="00EC6B64" w:rsidRDefault="00EC6B64" w:rsidP="00004518">
            <w:pPr>
              <w:rPr>
                <w:rFonts w:ascii="Calibri" w:hAnsi="Calibri" w:cs="Calibri"/>
              </w:rPr>
            </w:pPr>
          </w:p>
          <w:p w14:paraId="0BE62C3C" w14:textId="57D3BBD2" w:rsidR="00EC6B64" w:rsidRDefault="0068331A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121/19 - </w:t>
            </w:r>
            <w:r w:rsidR="00EC6B64">
              <w:rPr>
                <w:rFonts w:ascii="Calibri" w:hAnsi="Calibri" w:cs="Calibri"/>
              </w:rPr>
              <w:t>Rutiner ved inhabilitet</w:t>
            </w:r>
          </w:p>
          <w:p w14:paraId="70D95488" w14:textId="455C123E" w:rsidR="0068331A" w:rsidRDefault="00D35D42" w:rsidP="000045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nye rutinene g</w:t>
            </w:r>
            <w:r w:rsidR="0068331A">
              <w:rPr>
                <w:rFonts w:ascii="Calibri" w:hAnsi="Calibri" w:cs="Calibri"/>
              </w:rPr>
              <w:t xml:space="preserve">jelder </w:t>
            </w:r>
            <w:r>
              <w:rPr>
                <w:rFonts w:ascii="Calibri" w:hAnsi="Calibri" w:cs="Calibri"/>
              </w:rPr>
              <w:t xml:space="preserve">for </w:t>
            </w:r>
            <w:r w:rsidR="0068331A">
              <w:rPr>
                <w:rFonts w:ascii="Calibri" w:hAnsi="Calibri" w:cs="Calibri"/>
              </w:rPr>
              <w:t>saker der rektor er inhabil.</w:t>
            </w:r>
          </w:p>
          <w:p w14:paraId="03193582" w14:textId="09AC4D87" w:rsidR="00EC6B64" w:rsidRDefault="00D35D42" w:rsidP="0000451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OsloMet</w:t>
            </w:r>
            <w:proofErr w:type="spellEnd"/>
            <w:r>
              <w:rPr>
                <w:rFonts w:ascii="Calibri" w:hAnsi="Calibri" w:cs="Calibri"/>
              </w:rPr>
              <w:t xml:space="preserve"> har innhentet en ekstern vurdering av rutinene fra et advokatfirma. Det kommer frem at administrasjonen ikke vil følge enkelte av firmaets anbefalinger. Vi ønsker å høre </w:t>
            </w:r>
            <w:r w:rsidR="003720C4">
              <w:rPr>
                <w:rFonts w:ascii="Calibri" w:hAnsi="Calibri" w:cs="Calibri"/>
              </w:rPr>
              <w:t>begrunnelse</w:t>
            </w:r>
            <w:r>
              <w:rPr>
                <w:rFonts w:ascii="Calibri" w:hAnsi="Calibri" w:cs="Calibri"/>
              </w:rPr>
              <w:t>n</w:t>
            </w:r>
            <w:r w:rsidR="003720C4">
              <w:rPr>
                <w:rFonts w:ascii="Calibri" w:hAnsi="Calibri" w:cs="Calibri"/>
              </w:rPr>
              <w:t xml:space="preserve"> for det.</w:t>
            </w:r>
          </w:p>
          <w:p w14:paraId="223ABF52" w14:textId="17FC8CB1" w:rsidR="00E76073" w:rsidRPr="00A0681F" w:rsidRDefault="00E76073" w:rsidP="00004518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B341C" w14:textId="77777777" w:rsidR="000C1449" w:rsidRDefault="000C1449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3BC556A5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66EBD0CC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7420F931" w14:textId="605976AC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Styret</w:t>
            </w:r>
          </w:p>
          <w:p w14:paraId="403433F9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6F9D91DB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69D5DBD5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05C9197C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45BDF5E0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28DA772A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6C4D6EA0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736518A1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4FFA9569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722DC04D" w14:textId="77777777" w:rsidR="005A6B63" w:rsidRDefault="005A6B63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Erik tar det videre</w:t>
            </w:r>
          </w:p>
          <w:p w14:paraId="450D059C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65C9DE07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1A154AB6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4FE408CC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764D1426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6964EC52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0A361883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1C5B50D8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0C2DCC2E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6DD1E16B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4B9A0989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27B68528" w14:textId="77777777" w:rsidR="004614C9" w:rsidRDefault="004614C9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5D8603DC" w14:textId="2BA65924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Erik tar det videre.</w:t>
            </w:r>
          </w:p>
          <w:p w14:paraId="6712C6AB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355A3405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38998F05" w14:textId="77777777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485C5D00" w14:textId="3938EDAB" w:rsidR="00AC7BBB" w:rsidRDefault="00AC7BBB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Erik </w:t>
            </w:r>
            <w:r w:rsidR="004614C9">
              <w:rPr>
                <w:rFonts w:asciiTheme="minorHAnsi" w:hAnsiTheme="minorHAnsi" w:cstheme="minorHAnsi"/>
              </w:rPr>
              <w:t>foreslår dette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BF0FBA1" w14:textId="77777777" w:rsidR="00D35D42" w:rsidRDefault="00D35D42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22217033" w14:textId="77777777" w:rsidR="00D35D42" w:rsidRDefault="00D35D42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512E2192" w14:textId="77777777" w:rsidR="00D35D42" w:rsidRDefault="00D35D42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  <w:p w14:paraId="42CA734C" w14:textId="28334015" w:rsidR="00D35D42" w:rsidRPr="002B0161" w:rsidRDefault="00D35D42" w:rsidP="00006F1D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Erik tar det videre.</w:t>
            </w:r>
          </w:p>
        </w:tc>
      </w:tr>
      <w:tr w:rsidR="00F341F9" w:rsidRPr="000C1449" w14:paraId="5693C93F" w14:textId="77777777" w:rsidTr="00F341F9">
        <w:trPr>
          <w:trHeight w:val="3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65667E" w14:textId="77777777" w:rsidR="00F341F9" w:rsidRPr="000C1449" w:rsidRDefault="00F341F9" w:rsidP="00006F1D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C58BD3" w14:textId="77777777" w:rsidR="00515385" w:rsidRPr="00A0681F" w:rsidRDefault="00515385" w:rsidP="00515385">
            <w:pPr>
              <w:rPr>
                <w:rFonts w:ascii="Calibri" w:hAnsi="Calibri" w:cs="Calibri"/>
                <w:b/>
              </w:rPr>
            </w:pPr>
            <w:r w:rsidRPr="00A0681F">
              <w:rPr>
                <w:rFonts w:ascii="Calibri" w:hAnsi="Calibri" w:cs="Calibri"/>
                <w:b/>
              </w:rPr>
              <w:t>Runde rundt bordet</w:t>
            </w:r>
          </w:p>
          <w:p w14:paraId="16CA5015" w14:textId="30E442A2" w:rsidR="00A56D56" w:rsidRDefault="00D35D42" w:rsidP="00832F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På FF-SVA blir</w:t>
            </w:r>
            <w:r w:rsidR="00EC5589">
              <w:rPr>
                <w:rFonts w:ascii="Calibri" w:hAnsi="Calibri" w:cs="Calibri"/>
              </w:rPr>
              <w:t xml:space="preserve"> Eirin </w:t>
            </w:r>
            <w:r w:rsidR="00E51FD1">
              <w:rPr>
                <w:rFonts w:ascii="Calibri" w:hAnsi="Calibri" w:cs="Calibri"/>
              </w:rPr>
              <w:t xml:space="preserve">Pedersen </w:t>
            </w:r>
            <w:r w:rsidR="004614C9">
              <w:rPr>
                <w:rFonts w:ascii="Calibri" w:hAnsi="Calibri" w:cs="Calibri"/>
              </w:rPr>
              <w:t>ny midlertidig leder</w:t>
            </w:r>
            <w:r>
              <w:rPr>
                <w:rFonts w:ascii="Calibri" w:hAnsi="Calibri" w:cs="Calibri"/>
              </w:rPr>
              <w:t xml:space="preserve"> etter at Mira har gått over i en lederstilling.</w:t>
            </w:r>
          </w:p>
          <w:p w14:paraId="5AF22528" w14:textId="3929D965" w:rsidR="00F341F9" w:rsidRDefault="00D35D42" w:rsidP="00832F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På </w:t>
            </w:r>
            <w:proofErr w:type="spellStart"/>
            <w:r>
              <w:rPr>
                <w:rFonts w:ascii="Calibri" w:hAnsi="Calibri" w:cs="Calibri"/>
              </w:rPr>
              <w:t>Fak</w:t>
            </w:r>
            <w:proofErr w:type="spellEnd"/>
            <w:r>
              <w:rPr>
                <w:rFonts w:ascii="Calibri" w:hAnsi="Calibri" w:cs="Calibri"/>
              </w:rPr>
              <w:t>. HV er det saken om omdisponering av lokalet</w:t>
            </w:r>
            <w:r w:rsidR="00A56D56">
              <w:rPr>
                <w:rFonts w:ascii="Calibri" w:hAnsi="Calibri" w:cs="Calibri"/>
              </w:rPr>
              <w:t xml:space="preserve"> i </w:t>
            </w:r>
            <w:r>
              <w:rPr>
                <w:rFonts w:ascii="Calibri" w:hAnsi="Calibri" w:cs="Calibri"/>
              </w:rPr>
              <w:t xml:space="preserve">7. etasje i </w:t>
            </w:r>
            <w:r w:rsidR="00A56D56">
              <w:rPr>
                <w:rFonts w:ascii="Calibri" w:hAnsi="Calibri" w:cs="Calibri"/>
              </w:rPr>
              <w:t>P32</w:t>
            </w:r>
            <w:r>
              <w:rPr>
                <w:rFonts w:ascii="Calibri" w:hAnsi="Calibri" w:cs="Calibri"/>
              </w:rPr>
              <w:t xml:space="preserve"> og sak om omorganisering som har vært diskutert mye i det siste.</w:t>
            </w:r>
          </w:p>
          <w:p w14:paraId="3A58BC19" w14:textId="50C92CD0" w:rsidR="00225299" w:rsidRDefault="00802D2F" w:rsidP="002252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Bjørn </w:t>
            </w:r>
            <w:r w:rsidR="00225299">
              <w:rPr>
                <w:rFonts w:ascii="Calibri" w:hAnsi="Calibri" w:cs="Calibri"/>
              </w:rPr>
              <w:t>sitter i referansegruppen for organisasjonsutredning av fellestjenestene</w:t>
            </w:r>
            <w:r w:rsidR="004614C9">
              <w:rPr>
                <w:rFonts w:ascii="Calibri" w:hAnsi="Calibri" w:cs="Calibri"/>
              </w:rPr>
              <w:t xml:space="preserve"> og orienterte om arbeidet der</w:t>
            </w:r>
            <w:r w:rsidR="00225299">
              <w:rPr>
                <w:rFonts w:ascii="Calibri" w:hAnsi="Calibri" w:cs="Calibri"/>
              </w:rPr>
              <w:t>. Det har vært t</w:t>
            </w:r>
            <w:r>
              <w:rPr>
                <w:rFonts w:ascii="Calibri" w:hAnsi="Calibri" w:cs="Calibri"/>
              </w:rPr>
              <w:t>o møter.</w:t>
            </w:r>
            <w:r w:rsidR="00225299">
              <w:rPr>
                <w:rFonts w:ascii="Calibri" w:hAnsi="Calibri" w:cs="Calibri"/>
              </w:rPr>
              <w:t xml:space="preserve"> Tre modeller er foreslått, og alle innebærer sentralisering.</w:t>
            </w:r>
          </w:p>
          <w:p w14:paraId="63EC1D99" w14:textId="46A9C868" w:rsidR="00802D2F" w:rsidRDefault="00802D2F" w:rsidP="00832F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Hovedverneombudet </w:t>
            </w:r>
            <w:r w:rsidR="00225299">
              <w:rPr>
                <w:rFonts w:ascii="Calibri" w:hAnsi="Calibri" w:cs="Calibri"/>
              </w:rPr>
              <w:t xml:space="preserve">har </w:t>
            </w:r>
            <w:r>
              <w:rPr>
                <w:rFonts w:ascii="Calibri" w:hAnsi="Calibri" w:cs="Calibri"/>
              </w:rPr>
              <w:t>trukket seg fra styringsgruppa. Kontekst</w:t>
            </w:r>
            <w:r w:rsidR="00225299"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</w:rPr>
              <w:t xml:space="preserve"> er ABE-reformen</w:t>
            </w:r>
            <w:r w:rsidR="00225299">
              <w:rPr>
                <w:rFonts w:ascii="Calibri" w:hAnsi="Calibri" w:cs="Calibri"/>
              </w:rPr>
              <w:t xml:space="preserve"> og kutt i administrasjonen</w:t>
            </w:r>
            <w:r>
              <w:rPr>
                <w:rFonts w:ascii="Calibri" w:hAnsi="Calibri" w:cs="Calibri"/>
              </w:rPr>
              <w:t xml:space="preserve">. </w:t>
            </w:r>
            <w:proofErr w:type="spellStart"/>
            <w:r w:rsidR="00225299">
              <w:rPr>
                <w:rFonts w:ascii="Calibri" w:hAnsi="Calibri" w:cs="Calibri"/>
              </w:rPr>
              <w:t>OsloMet</w:t>
            </w:r>
            <w:proofErr w:type="spellEnd"/>
            <w:r w:rsidR="00225299">
              <w:rPr>
                <w:rFonts w:ascii="Calibri" w:hAnsi="Calibri" w:cs="Calibri"/>
              </w:rPr>
              <w:t xml:space="preserve"> får </w:t>
            </w:r>
            <w:r>
              <w:rPr>
                <w:rFonts w:ascii="Calibri" w:hAnsi="Calibri" w:cs="Calibri"/>
              </w:rPr>
              <w:t>70 mill</w:t>
            </w:r>
            <w:r w:rsidR="00225299">
              <w:rPr>
                <w:rFonts w:ascii="Calibri" w:hAnsi="Calibri" w:cs="Calibri"/>
              </w:rPr>
              <w:t>ioner kroner mindre i året.</w:t>
            </w:r>
          </w:p>
          <w:p w14:paraId="1185476A" w14:textId="11A0A54D" w:rsidR="00397D20" w:rsidRPr="006F444D" w:rsidRDefault="00397D20" w:rsidP="00225299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17A76" w14:textId="7E8853A4" w:rsidR="00D91379" w:rsidRPr="000C1449" w:rsidRDefault="00D91379" w:rsidP="007C19B5">
            <w:pPr>
              <w:snapToGrid w:val="0"/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F341F9" w:rsidRPr="000C1449" w14:paraId="58F1CC7C" w14:textId="77777777" w:rsidTr="00F341F9">
        <w:trPr>
          <w:trHeight w:val="3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9C618E" w14:textId="77777777" w:rsidR="00F341F9" w:rsidRPr="000C1449" w:rsidRDefault="00F341F9" w:rsidP="00006F1D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C4BBA6" w14:textId="09DDADB2" w:rsidR="00515385" w:rsidRPr="006F444D" w:rsidRDefault="00515385" w:rsidP="005153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Styremøter våren 20</w:t>
            </w:r>
          </w:p>
          <w:p w14:paraId="1ACD760B" w14:textId="164C872E" w:rsidR="006835D8" w:rsidRPr="006F444D" w:rsidRDefault="0068331A" w:rsidP="00D73F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 var greit for styret at vi fortsatt har styremøtene på tirsdager.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64B40" w14:textId="71D769C5" w:rsidR="00027049" w:rsidRPr="00672064" w:rsidRDefault="00027049" w:rsidP="00515385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341F9" w:rsidRPr="000C1449" w14:paraId="1CCFDF67" w14:textId="77777777" w:rsidTr="00F341F9">
        <w:trPr>
          <w:trHeight w:val="3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3EA303" w14:textId="77777777" w:rsidR="00F341F9" w:rsidRPr="000C1449" w:rsidRDefault="00F341F9" w:rsidP="00006F1D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0128FA" w14:textId="77777777" w:rsidR="00800243" w:rsidRDefault="00515385" w:rsidP="008B09EA">
            <w:pPr>
              <w:rPr>
                <w:rFonts w:ascii="Calibri" w:hAnsi="Calibri" w:cs="Calibri"/>
                <w:b/>
              </w:rPr>
            </w:pPr>
            <w:r w:rsidRPr="00515385">
              <w:rPr>
                <w:rFonts w:ascii="Calibri" w:hAnsi="Calibri" w:cs="Calibri"/>
                <w:b/>
              </w:rPr>
              <w:t>Eventuelt</w:t>
            </w:r>
          </w:p>
          <w:p w14:paraId="06E9F066" w14:textId="055DBDE1" w:rsidR="00726B31" w:rsidRDefault="00A25F73" w:rsidP="008B09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Erik har fått en henvendelse fra forskere på AFI, som ønsker å ha med 2-3 vanlige medlemmer fra Forskerforbundet i en fokusgruppe om </w:t>
            </w:r>
            <w:r w:rsidR="00D07B10">
              <w:rPr>
                <w:rFonts w:ascii="Calibri" w:hAnsi="Calibri" w:cs="Calibri"/>
              </w:rPr>
              <w:t>medbestemmelse</w:t>
            </w:r>
            <w:r w:rsidR="008E5C55">
              <w:rPr>
                <w:rFonts w:ascii="Calibri" w:hAnsi="Calibri" w:cs="Calibri"/>
              </w:rPr>
              <w:t>s</w:t>
            </w:r>
            <w:r w:rsidR="00D07B10">
              <w:rPr>
                <w:rFonts w:ascii="Calibri" w:hAnsi="Calibri" w:cs="Calibri"/>
              </w:rPr>
              <w:t>barometer</w:t>
            </w:r>
            <w:r>
              <w:rPr>
                <w:rFonts w:ascii="Calibri" w:hAnsi="Calibri" w:cs="Calibri"/>
              </w:rPr>
              <w:t>et</w:t>
            </w:r>
            <w:r w:rsidR="00D07B10">
              <w:rPr>
                <w:rFonts w:ascii="Calibri" w:hAnsi="Calibri" w:cs="Calibri"/>
              </w:rPr>
              <w:t xml:space="preserve">. </w:t>
            </w:r>
            <w:r w:rsidR="00726B31">
              <w:rPr>
                <w:rFonts w:ascii="Calibri" w:hAnsi="Calibri" w:cs="Calibri"/>
              </w:rPr>
              <w:t xml:space="preserve">Erik sender </w:t>
            </w:r>
            <w:proofErr w:type="gramStart"/>
            <w:r w:rsidR="00726B31">
              <w:rPr>
                <w:rFonts w:ascii="Calibri" w:hAnsi="Calibri" w:cs="Calibri"/>
              </w:rPr>
              <w:t>mailen</w:t>
            </w:r>
            <w:proofErr w:type="gramEnd"/>
            <w:r w:rsidR="00726B31">
              <w:rPr>
                <w:rFonts w:ascii="Calibri" w:hAnsi="Calibri" w:cs="Calibri"/>
              </w:rPr>
              <w:t xml:space="preserve"> vi</w:t>
            </w:r>
            <w:r>
              <w:rPr>
                <w:rFonts w:ascii="Calibri" w:hAnsi="Calibri" w:cs="Calibri"/>
              </w:rPr>
              <w:t>dere til styret.</w:t>
            </w:r>
          </w:p>
          <w:p w14:paraId="784A121D" w14:textId="70945F05" w:rsidR="00670B74" w:rsidRDefault="00670B74" w:rsidP="008B09EA">
            <w:pPr>
              <w:rPr>
                <w:rFonts w:ascii="Calibri" w:hAnsi="Calibri" w:cs="Calibri"/>
              </w:rPr>
            </w:pPr>
          </w:p>
          <w:p w14:paraId="070E3BE8" w14:textId="269AE8AC" w:rsidR="00670B74" w:rsidRDefault="00670B74" w:rsidP="008B09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Nina Gram Garmann har måttet trekke seg fra styret av personlige årsaker.</w:t>
            </w:r>
          </w:p>
          <w:p w14:paraId="616C20F8" w14:textId="77777777" w:rsidR="00A25F73" w:rsidRDefault="00A25F73" w:rsidP="008B09EA">
            <w:pPr>
              <w:rPr>
                <w:rFonts w:ascii="Calibri" w:hAnsi="Calibri" w:cs="Calibri"/>
              </w:rPr>
            </w:pPr>
          </w:p>
          <w:p w14:paraId="2310E1E0" w14:textId="15044F8A" w:rsidR="000135B2" w:rsidRDefault="000135B2" w:rsidP="008B09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Neste styremøte er tirsdag 28. januar.</w:t>
            </w:r>
          </w:p>
          <w:p w14:paraId="40065B55" w14:textId="3FEA5B73" w:rsidR="00D07B10" w:rsidRPr="00515385" w:rsidRDefault="00D07B10" w:rsidP="008B09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B3D1F" w14:textId="77777777" w:rsidR="00F341F9" w:rsidRDefault="00F341F9" w:rsidP="003C300A">
            <w:pPr>
              <w:snapToGrid w:val="0"/>
              <w:spacing w:after="120"/>
              <w:rPr>
                <w:rFonts w:asciiTheme="minorHAnsi" w:hAnsiTheme="minorHAnsi" w:cstheme="minorHAnsi"/>
                <w:b/>
              </w:rPr>
            </w:pPr>
          </w:p>
          <w:p w14:paraId="449A4E2D" w14:textId="77777777" w:rsidR="00832FFC" w:rsidRDefault="00832FFC" w:rsidP="003C300A">
            <w:pPr>
              <w:snapToGrid w:val="0"/>
              <w:spacing w:after="120"/>
              <w:rPr>
                <w:rFonts w:asciiTheme="minorHAnsi" w:hAnsiTheme="minorHAnsi" w:cstheme="minorHAnsi"/>
                <w:b/>
              </w:rPr>
            </w:pPr>
          </w:p>
          <w:p w14:paraId="6573CAAA" w14:textId="77777777" w:rsidR="00832FFC" w:rsidRDefault="00832FFC" w:rsidP="003C300A">
            <w:pPr>
              <w:snapToGrid w:val="0"/>
              <w:spacing w:after="120"/>
              <w:rPr>
                <w:rFonts w:asciiTheme="minorHAnsi" w:hAnsiTheme="minorHAnsi" w:cstheme="minorHAnsi"/>
                <w:b/>
              </w:rPr>
            </w:pPr>
          </w:p>
          <w:p w14:paraId="0821BE8F" w14:textId="77777777" w:rsidR="00832FFC" w:rsidRDefault="00832FFC" w:rsidP="003C300A">
            <w:pPr>
              <w:snapToGrid w:val="0"/>
              <w:spacing w:after="120"/>
              <w:rPr>
                <w:rFonts w:asciiTheme="minorHAnsi" w:hAnsiTheme="minorHAnsi" w:cstheme="minorHAnsi"/>
                <w:b/>
              </w:rPr>
            </w:pPr>
          </w:p>
          <w:p w14:paraId="17947699" w14:textId="77777777" w:rsidR="00832FFC" w:rsidRDefault="00832FFC" w:rsidP="003C300A">
            <w:pPr>
              <w:snapToGrid w:val="0"/>
              <w:spacing w:after="120"/>
              <w:rPr>
                <w:rFonts w:asciiTheme="minorHAnsi" w:hAnsiTheme="minorHAnsi" w:cstheme="minorHAnsi"/>
                <w:b/>
              </w:rPr>
            </w:pPr>
          </w:p>
          <w:p w14:paraId="4EEAB288" w14:textId="13CC1D3B" w:rsidR="00832FFC" w:rsidRPr="00832FFC" w:rsidRDefault="00832FFC" w:rsidP="003C300A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04EF75EF" w14:textId="77777777" w:rsidR="000C1449" w:rsidRPr="000C1449" w:rsidRDefault="000C1449" w:rsidP="000C1449">
      <w:pPr>
        <w:pStyle w:val="Tittel"/>
        <w:rPr>
          <w:rFonts w:asciiTheme="minorHAnsi" w:hAnsiTheme="minorHAnsi" w:cstheme="minorHAnsi"/>
        </w:rPr>
      </w:pPr>
    </w:p>
    <w:p w14:paraId="718BF650" w14:textId="77777777" w:rsidR="000C1449" w:rsidRPr="000C1449" w:rsidRDefault="000C1449" w:rsidP="000C1449">
      <w:pPr>
        <w:rPr>
          <w:rFonts w:asciiTheme="minorHAnsi" w:hAnsiTheme="minorHAnsi" w:cstheme="minorHAnsi"/>
        </w:rPr>
      </w:pPr>
    </w:p>
    <w:p w14:paraId="21754683" w14:textId="77777777" w:rsidR="00F34F18" w:rsidRPr="000C1449" w:rsidRDefault="00F34F18">
      <w:pPr>
        <w:rPr>
          <w:rFonts w:asciiTheme="minorHAnsi" w:hAnsiTheme="minorHAnsi" w:cstheme="minorHAnsi"/>
        </w:rPr>
      </w:pPr>
    </w:p>
    <w:sectPr w:rsidR="00F34F18" w:rsidRPr="000C14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1EE7" w14:textId="77777777" w:rsidR="00BE7E3A" w:rsidRDefault="00260744">
      <w:r>
        <w:separator/>
      </w:r>
    </w:p>
  </w:endnote>
  <w:endnote w:type="continuationSeparator" w:id="0">
    <w:p w14:paraId="55B0C81B" w14:textId="77777777" w:rsidR="00BE7E3A" w:rsidRDefault="0026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BB3C" w14:textId="77777777" w:rsidR="00752B3F" w:rsidRDefault="00260744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1F999D5A" wp14:editId="63365664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A097" w14:textId="77777777" w:rsidR="00BE7E3A" w:rsidRDefault="00260744">
      <w:r>
        <w:separator/>
      </w:r>
    </w:p>
  </w:footnote>
  <w:footnote w:type="continuationSeparator" w:id="0">
    <w:p w14:paraId="6B54BBF9" w14:textId="77777777" w:rsidR="00BE7E3A" w:rsidRDefault="0026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B82A" w14:textId="77777777" w:rsidR="00752B3F" w:rsidRDefault="00260744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308E7DE8" wp14:editId="6580F73C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F97CA8"/>
    <w:multiLevelType w:val="hybridMultilevel"/>
    <w:tmpl w:val="250EE3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D15F50"/>
    <w:multiLevelType w:val="hybridMultilevel"/>
    <w:tmpl w:val="2E5276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12A4"/>
    <w:multiLevelType w:val="hybridMultilevel"/>
    <w:tmpl w:val="9B2A06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1C1B15"/>
    <w:multiLevelType w:val="hybridMultilevel"/>
    <w:tmpl w:val="E59C46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02916">
    <w:abstractNumId w:val="0"/>
  </w:num>
  <w:num w:numId="2" w16cid:durableId="1701124601">
    <w:abstractNumId w:val="4"/>
  </w:num>
  <w:num w:numId="3" w16cid:durableId="883642457">
    <w:abstractNumId w:val="3"/>
  </w:num>
  <w:num w:numId="4" w16cid:durableId="1360937016">
    <w:abstractNumId w:val="1"/>
  </w:num>
  <w:num w:numId="5" w16cid:durableId="39879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49"/>
    <w:rsid w:val="00004518"/>
    <w:rsid w:val="00004803"/>
    <w:rsid w:val="00012BB9"/>
    <w:rsid w:val="000135B2"/>
    <w:rsid w:val="000244AF"/>
    <w:rsid w:val="00027049"/>
    <w:rsid w:val="00045A27"/>
    <w:rsid w:val="00057C83"/>
    <w:rsid w:val="00064E81"/>
    <w:rsid w:val="0006594B"/>
    <w:rsid w:val="00071339"/>
    <w:rsid w:val="00085612"/>
    <w:rsid w:val="000909D4"/>
    <w:rsid w:val="000B2642"/>
    <w:rsid w:val="000B36CE"/>
    <w:rsid w:val="000C1449"/>
    <w:rsid w:val="000D1428"/>
    <w:rsid w:val="000D5AD8"/>
    <w:rsid w:val="000F1D5D"/>
    <w:rsid w:val="00181200"/>
    <w:rsid w:val="00192CCF"/>
    <w:rsid w:val="001967C7"/>
    <w:rsid w:val="001A0E2F"/>
    <w:rsid w:val="001A185F"/>
    <w:rsid w:val="001A7BDF"/>
    <w:rsid w:val="001B3B14"/>
    <w:rsid w:val="001B591F"/>
    <w:rsid w:val="001F20B9"/>
    <w:rsid w:val="00225299"/>
    <w:rsid w:val="002341EB"/>
    <w:rsid w:val="00235FD7"/>
    <w:rsid w:val="00260744"/>
    <w:rsid w:val="002901B4"/>
    <w:rsid w:val="002A4303"/>
    <w:rsid w:val="002A64C8"/>
    <w:rsid w:val="002B0161"/>
    <w:rsid w:val="0031490A"/>
    <w:rsid w:val="00340F1F"/>
    <w:rsid w:val="003720C4"/>
    <w:rsid w:val="00386179"/>
    <w:rsid w:val="00392F94"/>
    <w:rsid w:val="00397D20"/>
    <w:rsid w:val="003C300A"/>
    <w:rsid w:val="003E78F7"/>
    <w:rsid w:val="00452F93"/>
    <w:rsid w:val="004614C9"/>
    <w:rsid w:val="00473EE2"/>
    <w:rsid w:val="004A5CF1"/>
    <w:rsid w:val="004C7C6C"/>
    <w:rsid w:val="004E1FF6"/>
    <w:rsid w:val="00502920"/>
    <w:rsid w:val="00503124"/>
    <w:rsid w:val="00515385"/>
    <w:rsid w:val="00561C37"/>
    <w:rsid w:val="005A3C01"/>
    <w:rsid w:val="005A6B63"/>
    <w:rsid w:val="005E5D70"/>
    <w:rsid w:val="00610D01"/>
    <w:rsid w:val="006374CF"/>
    <w:rsid w:val="006438F5"/>
    <w:rsid w:val="00670B74"/>
    <w:rsid w:val="00672064"/>
    <w:rsid w:val="0068331A"/>
    <w:rsid w:val="006835D8"/>
    <w:rsid w:val="006A0D27"/>
    <w:rsid w:val="006A53AE"/>
    <w:rsid w:val="006B772D"/>
    <w:rsid w:val="006F444D"/>
    <w:rsid w:val="0070444A"/>
    <w:rsid w:val="0072594E"/>
    <w:rsid w:val="00726B31"/>
    <w:rsid w:val="00772156"/>
    <w:rsid w:val="007B3C19"/>
    <w:rsid w:val="007C19B5"/>
    <w:rsid w:val="007C499E"/>
    <w:rsid w:val="007E36F7"/>
    <w:rsid w:val="00800243"/>
    <w:rsid w:val="00802D2F"/>
    <w:rsid w:val="0083268F"/>
    <w:rsid w:val="00832FFC"/>
    <w:rsid w:val="00853B78"/>
    <w:rsid w:val="008666E5"/>
    <w:rsid w:val="008B09EA"/>
    <w:rsid w:val="008D2925"/>
    <w:rsid w:val="008D29A1"/>
    <w:rsid w:val="008D307A"/>
    <w:rsid w:val="008E3A77"/>
    <w:rsid w:val="008E5C55"/>
    <w:rsid w:val="008F3D81"/>
    <w:rsid w:val="0090474A"/>
    <w:rsid w:val="00907247"/>
    <w:rsid w:val="00947818"/>
    <w:rsid w:val="00961902"/>
    <w:rsid w:val="00966142"/>
    <w:rsid w:val="00972796"/>
    <w:rsid w:val="00973BC8"/>
    <w:rsid w:val="009928EB"/>
    <w:rsid w:val="00995E8B"/>
    <w:rsid w:val="009B068F"/>
    <w:rsid w:val="009B6189"/>
    <w:rsid w:val="009E7CAE"/>
    <w:rsid w:val="00A016DC"/>
    <w:rsid w:val="00A04602"/>
    <w:rsid w:val="00A0681F"/>
    <w:rsid w:val="00A25F73"/>
    <w:rsid w:val="00A32105"/>
    <w:rsid w:val="00A54B0C"/>
    <w:rsid w:val="00A56D56"/>
    <w:rsid w:val="00A96A1A"/>
    <w:rsid w:val="00AC656A"/>
    <w:rsid w:val="00AC7BBB"/>
    <w:rsid w:val="00B02C5A"/>
    <w:rsid w:val="00B2656A"/>
    <w:rsid w:val="00B406F9"/>
    <w:rsid w:val="00BA6513"/>
    <w:rsid w:val="00BC759A"/>
    <w:rsid w:val="00BD4FA5"/>
    <w:rsid w:val="00BE2E23"/>
    <w:rsid w:val="00BE5D41"/>
    <w:rsid w:val="00BE7E3A"/>
    <w:rsid w:val="00C206D1"/>
    <w:rsid w:val="00C643B7"/>
    <w:rsid w:val="00C94ABF"/>
    <w:rsid w:val="00CC4CCC"/>
    <w:rsid w:val="00D046AB"/>
    <w:rsid w:val="00D07B10"/>
    <w:rsid w:val="00D21EE1"/>
    <w:rsid w:val="00D35D42"/>
    <w:rsid w:val="00D73FC5"/>
    <w:rsid w:val="00D87393"/>
    <w:rsid w:val="00D91379"/>
    <w:rsid w:val="00D97C0F"/>
    <w:rsid w:val="00DC1B0B"/>
    <w:rsid w:val="00DF03A8"/>
    <w:rsid w:val="00E04016"/>
    <w:rsid w:val="00E05760"/>
    <w:rsid w:val="00E119B0"/>
    <w:rsid w:val="00E51FD1"/>
    <w:rsid w:val="00E76073"/>
    <w:rsid w:val="00E83292"/>
    <w:rsid w:val="00E84D8A"/>
    <w:rsid w:val="00EC160B"/>
    <w:rsid w:val="00EC5589"/>
    <w:rsid w:val="00EC6B64"/>
    <w:rsid w:val="00F30302"/>
    <w:rsid w:val="00F30C61"/>
    <w:rsid w:val="00F341F9"/>
    <w:rsid w:val="00F34F18"/>
    <w:rsid w:val="00F350A3"/>
    <w:rsid w:val="00F42E06"/>
    <w:rsid w:val="00F45132"/>
    <w:rsid w:val="00F76F3A"/>
    <w:rsid w:val="00F8035C"/>
    <w:rsid w:val="00FC4F35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B63DC7"/>
  <w15:chartTrackingRefBased/>
  <w15:docId w15:val="{ED30F6F7-6AD4-4E41-8270-D018633A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49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qFormat/>
    <w:rsid w:val="000C1449"/>
    <w:pPr>
      <w:keepNext/>
      <w:numPr>
        <w:numId w:val="1"/>
      </w:numPr>
      <w:spacing w:after="240"/>
      <w:outlineLvl w:val="0"/>
    </w:pPr>
    <w:rPr>
      <w:b/>
      <w:caps/>
      <w:kern w:val="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C1449"/>
    <w:rPr>
      <w:rFonts w:ascii="Times New Roman" w:eastAsia="Times New Roman" w:hAnsi="Times New Roman" w:cs="Times New Roman"/>
      <w:b/>
      <w:caps/>
      <w:kern w:val="1"/>
      <w:szCs w:val="20"/>
      <w:lang w:eastAsia="ar-SA"/>
    </w:rPr>
  </w:style>
  <w:style w:type="paragraph" w:styleId="Topptekst">
    <w:name w:val="header"/>
    <w:basedOn w:val="Normal"/>
    <w:link w:val="TopptekstTegn"/>
    <w:uiPriority w:val="99"/>
    <w:unhideWhenUsed/>
    <w:rsid w:val="000C14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1449"/>
    <w:rPr>
      <w:rFonts w:ascii="Times New Roman" w:eastAsia="Times New Roman" w:hAnsi="Times New Roman" w:cs="Times New Roman"/>
      <w:szCs w:val="20"/>
      <w:lang w:eastAsia="ar-SA"/>
    </w:rPr>
  </w:style>
  <w:style w:type="paragraph" w:styleId="Bunntekst">
    <w:name w:val="footer"/>
    <w:basedOn w:val="Normal"/>
    <w:link w:val="BunntekstTegn"/>
    <w:uiPriority w:val="99"/>
    <w:unhideWhenUsed/>
    <w:rsid w:val="000C14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1449"/>
    <w:rPr>
      <w:rFonts w:ascii="Times New Roman" w:eastAsia="Times New Roman" w:hAnsi="Times New Roman" w:cs="Times New Roman"/>
      <w:szCs w:val="20"/>
      <w:lang w:eastAsia="ar-SA"/>
    </w:rPr>
  </w:style>
  <w:style w:type="paragraph" w:styleId="Tittel">
    <w:name w:val="Title"/>
    <w:basedOn w:val="Normal"/>
    <w:next w:val="Normal"/>
    <w:link w:val="TittelTegn"/>
    <w:uiPriority w:val="10"/>
    <w:qFormat/>
    <w:rsid w:val="000C1449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1449"/>
    <w:rPr>
      <w:rFonts w:ascii="Times New Roman" w:eastAsiaTheme="majorEastAsia" w:hAnsi="Times New Roman" w:cstheme="majorBidi"/>
      <w:spacing w:val="-10"/>
      <w:kern w:val="28"/>
      <w:sz w:val="36"/>
      <w:szCs w:val="56"/>
      <w:lang w:eastAsia="ar-SA"/>
    </w:rPr>
  </w:style>
  <w:style w:type="paragraph" w:customStyle="1" w:styleId="Overskrift">
    <w:name w:val="Overskrift"/>
    <w:basedOn w:val="Normal"/>
    <w:next w:val="Normal"/>
    <w:rsid w:val="000C1449"/>
    <w:pPr>
      <w:keepNext/>
    </w:pPr>
    <w:rPr>
      <w:b/>
      <w:caps/>
      <w:sz w:val="28"/>
    </w:rPr>
  </w:style>
  <w:style w:type="paragraph" w:customStyle="1" w:styleId="Ledetekst">
    <w:name w:val="Ledetekst"/>
    <w:basedOn w:val="Normal"/>
    <w:rsid w:val="000C1449"/>
    <w:rPr>
      <w:rFonts w:ascii="Arial" w:hAnsi="Arial"/>
      <w:sz w:val="16"/>
    </w:rPr>
  </w:style>
  <w:style w:type="paragraph" w:styleId="Listeavsnitt">
    <w:name w:val="List Paragraph"/>
    <w:basedOn w:val="Normal"/>
    <w:uiPriority w:val="34"/>
    <w:qFormat/>
    <w:rsid w:val="000C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1CDBA1798FE46BA4AB957E26FD765" ma:contentTypeVersion="12" ma:contentTypeDescription="Opprett et nytt dokument." ma:contentTypeScope="" ma:versionID="f68afe325f0124b519831583fcca83a7">
  <xsd:schema xmlns:xsd="http://www.w3.org/2001/XMLSchema" xmlns:xs="http://www.w3.org/2001/XMLSchema" xmlns:p="http://schemas.microsoft.com/office/2006/metadata/properties" xmlns:ns1="http://schemas.microsoft.com/sharepoint/v3" xmlns:ns3="9658f90f-9579-44e6-b240-0ec5899b45a4" xmlns:ns4="fa468c34-4e3d-4a4d-8bf0-a88578e3fa9b" targetNamespace="http://schemas.microsoft.com/office/2006/metadata/properties" ma:root="true" ma:fieldsID="dff8d0b34cf14f6cbae546918eb7f5ab" ns1:_="" ns3:_="" ns4:_="">
    <xsd:import namespace="http://schemas.microsoft.com/sharepoint/v3"/>
    <xsd:import namespace="9658f90f-9579-44e6-b240-0ec5899b45a4"/>
    <xsd:import namespace="fa468c34-4e3d-4a4d-8bf0-a88578e3fa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genskaper for samordnet samsvarspolicy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I-handling for samordnet samsvarspolicy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f90f-9579-44e6-b240-0ec5899b45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68c34-4e3d-4a4d-8bf0-a88578e3f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A5649-9250-4453-BA60-0F6D5675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8f90f-9579-44e6-b240-0ec5899b45a4"/>
    <ds:schemaRef ds:uri="fa468c34-4e3d-4a4d-8bf0-a88578e3f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9C22A-765F-4C3B-AFB9-8C39E7AD2EC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9658f90f-9579-44e6-b240-0ec5899b45a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a468c34-4e3d-4a4d-8bf0-a88578e3fa9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0E2BE8-877E-4759-A236-64A9A3FAF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F. Neslein</dc:creator>
  <cp:keywords/>
  <dc:description/>
  <cp:lastModifiedBy>Astrid Sofie Schjetne Valheim</cp:lastModifiedBy>
  <cp:revision>2</cp:revision>
  <dcterms:created xsi:type="dcterms:W3CDTF">2022-11-11T07:38:00Z</dcterms:created>
  <dcterms:modified xsi:type="dcterms:W3CDTF">2022-11-11T07:38:00Z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0x010100B3A1CDBA1798FE46BA4AB957E26FD765</vt:lpwstr>
  </property>
</Properties>
</file>